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C21" w:rsidRDefault="00EB5A3E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FA0C21" w:rsidRDefault="00EB5A3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FA0C21" w:rsidRDefault="00EB5A3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FA0C21" w:rsidRDefault="00FA0C2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FA0C21">
        <w:tc>
          <w:tcPr>
            <w:tcW w:w="4785" w:type="dxa"/>
          </w:tcPr>
          <w:tbl>
            <w:tblPr>
              <w:tblW w:w="4569" w:type="dxa"/>
              <w:tblInd w:w="540" w:type="dxa"/>
              <w:tblLayout w:type="fixed"/>
              <w:tblLook w:val="01E0" w:firstRow="1" w:lastRow="1" w:firstColumn="1" w:lastColumn="1" w:noHBand="0" w:noVBand="0"/>
            </w:tblPr>
            <w:tblGrid>
              <w:gridCol w:w="2691"/>
              <w:gridCol w:w="1878"/>
            </w:tblGrid>
            <w:tr w:rsidR="00FA0C21">
              <w:tc>
                <w:tcPr>
                  <w:tcW w:w="2690" w:type="dxa"/>
                </w:tcPr>
                <w:p w:rsidR="00FA0C21" w:rsidRDefault="00EB5A3E">
                  <w:pPr>
                    <w:widowControl w:val="0"/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Согласовано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FA0C21" w:rsidRDefault="00EB5A3E">
                  <w:pPr>
                    <w:widowControl w:val="0"/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                     </w:t>
                  </w:r>
                </w:p>
                <w:p w:rsidR="00FA0C21" w:rsidRDefault="00EB5A3E">
                  <w:pPr>
                    <w:widowControl w:val="0"/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29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августа 2025 г.</w:t>
                  </w:r>
                </w:p>
              </w:tc>
              <w:tc>
                <w:tcPr>
                  <w:tcW w:w="1878" w:type="dxa"/>
                </w:tcPr>
                <w:p w:rsidR="00FA0C21" w:rsidRDefault="00FA0C21">
                  <w:pPr>
                    <w:widowControl w:val="0"/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FA0C21" w:rsidRDefault="00FA0C21">
                  <w:pPr>
                    <w:widowControl w:val="0"/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A0C21" w:rsidRDefault="00FA0C21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tbl>
            <w:tblPr>
              <w:tblW w:w="4570" w:type="dxa"/>
              <w:tblLayout w:type="fixed"/>
              <w:tblLook w:val="01E0" w:firstRow="1" w:lastRow="1" w:firstColumn="1" w:lastColumn="1" w:noHBand="0" w:noVBand="0"/>
            </w:tblPr>
            <w:tblGrid>
              <w:gridCol w:w="1800"/>
              <w:gridCol w:w="2770"/>
            </w:tblGrid>
            <w:tr w:rsidR="00FA0C21">
              <w:tc>
                <w:tcPr>
                  <w:tcW w:w="1800" w:type="dxa"/>
                </w:tcPr>
                <w:p w:rsidR="00FA0C21" w:rsidRDefault="00FA0C21">
                  <w:pPr>
                    <w:widowControl w:val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69" w:type="dxa"/>
                </w:tcPr>
                <w:p w:rsidR="00FA0C21" w:rsidRDefault="00EB5A3E">
                  <w:pPr>
                    <w:widowControl w:val="0"/>
                    <w:tabs>
                      <w:tab w:val="left" w:pos="560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Утверждаю:</w:t>
                  </w:r>
                </w:p>
                <w:p w:rsidR="00FA0C21" w:rsidRDefault="00EB5A3E">
                  <w:pPr>
                    <w:widowControl w:val="0"/>
                    <w:tabs>
                      <w:tab w:val="left" w:pos="560"/>
                    </w:tabs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Директор ГАПОУ  «ААПК»</w:t>
                  </w:r>
                </w:p>
                <w:p w:rsidR="00FA0C21" w:rsidRDefault="00EB5A3E">
                  <w:pPr>
                    <w:widowControl w:val="0"/>
                    <w:tabs>
                      <w:tab w:val="left" w:pos="560"/>
                    </w:tabs>
                    <w:ind w:firstLine="885"/>
                    <w:jc w:val="center"/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             З. М.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FA0C21" w:rsidRDefault="00EB5A3E">
                  <w:pPr>
                    <w:widowControl w:val="0"/>
                    <w:tabs>
                      <w:tab w:val="left" w:pos="560"/>
                    </w:tabs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 29</w:t>
                  </w:r>
                  <w:bookmarkStart w:id="0" w:name="_GoBack"/>
                  <w:bookmarkEnd w:id="0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августа 2025 г.</w:t>
                  </w:r>
                </w:p>
              </w:tc>
            </w:tr>
          </w:tbl>
          <w:p w:rsidR="00FA0C21" w:rsidRDefault="00FA0C2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EB5A3E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ПРОГРАММА УЧЕБНОЙ ДИСЦИПЛИНЫ</w:t>
      </w:r>
    </w:p>
    <w:p w:rsidR="00FA0C21" w:rsidRDefault="00EB5A3E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Химия</w:t>
      </w:r>
    </w:p>
    <w:p w:rsidR="00FA0C21" w:rsidRDefault="00EB5A3E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</w:t>
      </w:r>
    </w:p>
    <w:p w:rsidR="00FA0C21" w:rsidRDefault="00EB5A3E">
      <w:pPr>
        <w:jc w:val="center"/>
      </w:pPr>
      <w:r>
        <w:rPr>
          <w:rStyle w:val="2"/>
          <w:rFonts w:eastAsia="Calibri"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FA0C21" w:rsidRDefault="00FA0C21">
      <w:pPr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FA0C21" w:rsidRDefault="00FA0C21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p w:rsidR="00FA0C21" w:rsidRDefault="00EB5A3E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p w:rsidR="00FA0C21" w:rsidRDefault="00EB5A3E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2025</w:t>
      </w:r>
    </w:p>
    <w:p w:rsidR="00FA0C21" w:rsidRDefault="00EB5A3E">
      <w:pPr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i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bCs/>
          <w:i/>
          <w:sz w:val="24"/>
          <w:szCs w:val="24"/>
        </w:rPr>
        <w:t>.</w:t>
      </w:r>
      <w:r>
        <w:br w:type="page"/>
      </w:r>
    </w:p>
    <w:p w:rsidR="00FA0C21" w:rsidRDefault="00EB5A3E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FA0C21" w:rsidRDefault="00FA0C2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5" w:type="dxa"/>
        <w:tblLayout w:type="fixed"/>
        <w:tblLook w:val="01E0" w:firstRow="1" w:lastRow="1" w:firstColumn="1" w:lastColumn="1" w:noHBand="0" w:noVBand="0"/>
      </w:tblPr>
      <w:tblGrid>
        <w:gridCol w:w="7501"/>
        <w:gridCol w:w="1854"/>
      </w:tblGrid>
      <w:tr w:rsidR="00FA0C21">
        <w:tc>
          <w:tcPr>
            <w:tcW w:w="7500" w:type="dxa"/>
          </w:tcPr>
          <w:p w:rsidR="00FA0C21" w:rsidRDefault="00EB5A3E">
            <w:pPr>
              <w:widowControl w:val="0"/>
              <w:ind w:left="284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ОБЩАЯ ХАРАКТЕРИСТИКА </w:t>
            </w:r>
            <w:r>
              <w:rPr>
                <w:rFonts w:ascii="Times New Roman" w:hAnsi="Times New Roman"/>
                <w:sz w:val="24"/>
                <w:szCs w:val="24"/>
              </w:rPr>
              <w:t>ПРИМЕРНОЙ РАБОЧЕЙ     ПРОГРАММЫ УЧЕБНОЙ ДИСЦИПЛИНЫ</w:t>
            </w:r>
          </w:p>
        </w:tc>
        <w:tc>
          <w:tcPr>
            <w:tcW w:w="1854" w:type="dxa"/>
          </w:tcPr>
          <w:p w:rsidR="00FA0C21" w:rsidRDefault="00FA0C21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C21">
        <w:tc>
          <w:tcPr>
            <w:tcW w:w="7500" w:type="dxa"/>
          </w:tcPr>
          <w:p w:rsidR="00FA0C21" w:rsidRDefault="00EB5A3E">
            <w:pPr>
              <w:widowControl w:val="0"/>
              <w:ind w:left="284"/>
            </w:pPr>
            <w:r>
              <w:rPr>
                <w:rFonts w:ascii="Times New Roman" w:hAnsi="Times New Roman"/>
                <w:sz w:val="24"/>
                <w:szCs w:val="24"/>
              </w:rPr>
              <w:t>2. СТРУКТУРА И СОДЕРЖАНИЕ УЧЕБНОЙ ДИСЦИПЛИНЫ</w:t>
            </w:r>
          </w:p>
          <w:p w:rsidR="00FA0C21" w:rsidRDefault="00EB5A3E">
            <w:pPr>
              <w:widowControl w:val="0"/>
              <w:ind w:left="284"/>
            </w:pPr>
            <w:r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FA0C21" w:rsidRDefault="00FA0C21">
            <w:pPr>
              <w:widowControl w:val="0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0C21">
        <w:tc>
          <w:tcPr>
            <w:tcW w:w="7500" w:type="dxa"/>
          </w:tcPr>
          <w:p w:rsidR="00FA0C21" w:rsidRDefault="00EB5A3E">
            <w:pPr>
              <w:widowControl w:val="0"/>
              <w:ind w:left="284"/>
            </w:pPr>
            <w:r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FA0C21" w:rsidRDefault="00FA0C2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FA0C21" w:rsidRDefault="00FA0C21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A0C21" w:rsidRDefault="00EB5A3E">
      <w:pPr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>
        <w:br w:type="page"/>
      </w:r>
    </w:p>
    <w:p w:rsidR="00FA0C21" w:rsidRDefault="00EB5A3E">
      <w:pPr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lastRenderedPageBreak/>
        <w:tab/>
      </w:r>
      <w:proofErr w:type="gramStart"/>
      <w:r>
        <w:rPr>
          <w:rFonts w:ascii="Tinos" w:hAnsi="Tinos"/>
          <w:sz w:val="28"/>
          <w:szCs w:val="28"/>
        </w:rPr>
        <w:t xml:space="preserve">Программа разработана на основе рекомендаций по </w:t>
      </w:r>
      <w:r>
        <w:rPr>
          <w:rFonts w:ascii="Tinos" w:hAnsi="Tinos"/>
          <w:sz w:val="28"/>
          <w:szCs w:val="28"/>
        </w:rPr>
        <w:t>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</w:t>
      </w:r>
      <w:r>
        <w:rPr>
          <w:rFonts w:ascii="Tinos" w:hAnsi="Tinos"/>
          <w:sz w:val="28"/>
          <w:szCs w:val="28"/>
        </w:rPr>
        <w:t>тва просвещения РФ от 1 марта 2023 г. N 05-592), а также примерной рабочей программы общеобразовательной дисциплины «Химия»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rPr>
          <w:rFonts w:ascii="Tinos" w:hAnsi="Tinos"/>
          <w:sz w:val="28"/>
          <w:szCs w:val="28"/>
        </w:rPr>
        <w:t xml:space="preserve"> качества примерных рабочих</w:t>
      </w:r>
      <w:r>
        <w:rPr>
          <w:rFonts w:ascii="Tinos" w:hAnsi="Tinos"/>
          <w:sz w:val="28"/>
          <w:szCs w:val="28"/>
        </w:rPr>
        <w:t xml:space="preserve">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A0C21" w:rsidRDefault="00EB5A3E">
      <w:pPr>
        <w:rPr>
          <w:rFonts w:ascii="Tinos" w:hAnsi="Tinos"/>
          <w:sz w:val="28"/>
          <w:szCs w:val="28"/>
        </w:rPr>
      </w:pPr>
      <w:proofErr w:type="gramStart"/>
      <w:r>
        <w:rPr>
          <w:rFonts w:ascii="Tinos" w:eastAsia="Times New Roman" w:hAnsi="Tinos"/>
          <w:sz w:val="28"/>
          <w:szCs w:val="28"/>
        </w:rPr>
        <w:t>Содержание рабочей программы по предмету «Химия» разработано на основе: синхронизации образовательных результа</w:t>
      </w:r>
      <w:r>
        <w:rPr>
          <w:rFonts w:ascii="Tinos" w:eastAsia="Times New Roman" w:hAnsi="Tinos"/>
          <w:sz w:val="28"/>
          <w:szCs w:val="28"/>
        </w:rPr>
        <w:t xml:space="preserve">тов ФГОС СОО (личностных, предметных, </w:t>
      </w:r>
      <w:proofErr w:type="spellStart"/>
      <w:r>
        <w:rPr>
          <w:rFonts w:ascii="Tinos" w:eastAsia="Times New Roman" w:hAnsi="Tinos"/>
          <w:sz w:val="28"/>
          <w:szCs w:val="28"/>
        </w:rPr>
        <w:t>метапредметных</w:t>
      </w:r>
      <w:proofErr w:type="spellEnd"/>
      <w:r>
        <w:rPr>
          <w:rFonts w:ascii="Tinos" w:eastAsia="Times New Roman" w:hAnsi="Tinos"/>
          <w:sz w:val="28"/>
          <w:szCs w:val="28"/>
        </w:rPr>
        <w:t>) и ФГОС СПО (</w:t>
      </w:r>
      <w:r>
        <w:rPr>
          <w:rFonts w:ascii="Tinos" w:hAnsi="Tinos"/>
          <w:sz w:val="28"/>
          <w:szCs w:val="28"/>
        </w:rPr>
        <w:t xml:space="preserve">(ОКПК) с учетом интеграции, интенсификации, профессионализации и </w:t>
      </w:r>
      <w:proofErr w:type="spellStart"/>
      <w:r>
        <w:rPr>
          <w:rFonts w:ascii="Tinos" w:hAnsi="Tinos"/>
          <w:sz w:val="28"/>
          <w:szCs w:val="28"/>
        </w:rPr>
        <w:t>цифровизации</w:t>
      </w:r>
      <w:proofErr w:type="spellEnd"/>
      <w:r>
        <w:rPr>
          <w:rFonts w:ascii="Tinos" w:hAnsi="Tinos"/>
          <w:sz w:val="28"/>
          <w:szCs w:val="28"/>
        </w:rPr>
        <w:t xml:space="preserve"> содержания по предмету «Химия» и содержания ОП 6.</w:t>
      </w:r>
      <w:proofErr w:type="gramEnd"/>
      <w:r>
        <w:rPr>
          <w:rFonts w:ascii="Tinos" w:hAnsi="Tinos"/>
          <w:sz w:val="28"/>
          <w:szCs w:val="28"/>
        </w:rPr>
        <w:t xml:space="preserve"> Тематика </w:t>
      </w:r>
      <w:proofErr w:type="gramStart"/>
      <w:r>
        <w:rPr>
          <w:rFonts w:ascii="Tinos" w:hAnsi="Tinos"/>
          <w:sz w:val="28"/>
          <w:szCs w:val="28"/>
        </w:rPr>
        <w:t>индивидуальных проектов</w:t>
      </w:r>
      <w:proofErr w:type="gramEnd"/>
      <w:r>
        <w:rPr>
          <w:rFonts w:ascii="Tinos" w:hAnsi="Tinos"/>
          <w:sz w:val="28"/>
          <w:szCs w:val="28"/>
        </w:rPr>
        <w:t xml:space="preserve"> учитывает специфику </w:t>
      </w:r>
      <w:r>
        <w:rPr>
          <w:rFonts w:ascii="Tinos" w:hAnsi="Tinos"/>
          <w:sz w:val="28"/>
          <w:szCs w:val="28"/>
        </w:rPr>
        <w:t>получаемой специальности</w:t>
      </w:r>
    </w:p>
    <w:p w:rsidR="00FA0C21" w:rsidRDefault="00EB5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sz w:val="28"/>
          <w:szCs w:val="28"/>
        </w:rPr>
        <w:t> </w:t>
      </w:r>
    </w:p>
    <w:p w:rsidR="00FA0C21" w:rsidRDefault="00EB5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b/>
          <w:bCs/>
          <w:color w:val="000000"/>
          <w:sz w:val="28"/>
          <w:szCs w:val="28"/>
        </w:rPr>
        <w:t>Организаци</w:t>
      </w:r>
      <w:proofErr w:type="gramStart"/>
      <w:r>
        <w:rPr>
          <w:rFonts w:ascii="Tinos" w:eastAsia="Times New Roman" w:hAnsi="Tinos"/>
          <w:b/>
          <w:bCs/>
          <w:color w:val="000000"/>
          <w:sz w:val="28"/>
          <w:szCs w:val="28"/>
        </w:rPr>
        <w:t>я-</w:t>
      </w:r>
      <w:proofErr w:type="gramEnd"/>
      <w:r>
        <w:rPr>
          <w:rFonts w:ascii="Tinos" w:eastAsia="Times New Roman" w:hAnsi="Tinos"/>
          <w:b/>
          <w:bCs/>
          <w:color w:val="000000"/>
          <w:sz w:val="28"/>
          <w:szCs w:val="28"/>
        </w:rPr>
        <w:t xml:space="preserve"> разработчик:</w:t>
      </w:r>
      <w:r>
        <w:rPr>
          <w:rFonts w:ascii="Tinos" w:eastAsia="Times New Roman" w:hAnsi="Tinos"/>
          <w:color w:val="000000"/>
          <w:sz w:val="28"/>
          <w:szCs w:val="28"/>
        </w:rPr>
        <w:t> 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A0C21" w:rsidRDefault="00EB5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sz w:val="28"/>
          <w:szCs w:val="28"/>
        </w:rPr>
        <w:t> </w:t>
      </w:r>
    </w:p>
    <w:p w:rsidR="00FA0C21" w:rsidRDefault="00EB5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b/>
          <w:bCs/>
          <w:color w:val="000000"/>
          <w:sz w:val="28"/>
          <w:szCs w:val="28"/>
        </w:rPr>
        <w:t>Разработчик:</w:t>
      </w:r>
    </w:p>
    <w:p w:rsidR="00FA0C21" w:rsidRDefault="00EB5A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color w:val="000000"/>
          <w:sz w:val="28"/>
          <w:szCs w:val="28"/>
        </w:rPr>
        <w:t xml:space="preserve">А. С. Ахмадуллин, преподаватель </w:t>
      </w:r>
    </w:p>
    <w:p w:rsidR="00FA0C21" w:rsidRDefault="00EB5A3E">
      <w:pPr>
        <w:spacing w:line="271" w:lineRule="auto"/>
        <w:jc w:val="both"/>
        <w:rPr>
          <w:rFonts w:ascii="Tinos" w:hAnsi="Tinos"/>
          <w:sz w:val="28"/>
          <w:szCs w:val="28"/>
        </w:rPr>
      </w:pPr>
      <w:proofErr w:type="gramStart"/>
      <w:r>
        <w:rPr>
          <w:rFonts w:ascii="Tinos" w:eastAsia="Times New Roman" w:hAnsi="Tinos"/>
          <w:color w:val="000000"/>
          <w:sz w:val="28"/>
          <w:szCs w:val="28"/>
        </w:rPr>
        <w:t>Рассмотрена</w:t>
      </w:r>
      <w:proofErr w:type="gramEnd"/>
      <w:r>
        <w:rPr>
          <w:rFonts w:ascii="Tinos" w:eastAsia="Times New Roman" w:hAnsi="Tinos"/>
          <w:color w:val="000000"/>
          <w:sz w:val="28"/>
          <w:szCs w:val="28"/>
        </w:rPr>
        <w:t xml:space="preserve"> на заседании </w:t>
      </w:r>
      <w:r>
        <w:rPr>
          <w:rFonts w:ascii="Tinos" w:eastAsia="Times New Roman" w:hAnsi="Tinos"/>
          <w:color w:val="000000"/>
          <w:sz w:val="28"/>
          <w:szCs w:val="28"/>
        </w:rPr>
        <w:t>методической комиссии: протокол №1 от 31августа 2025 г.</w:t>
      </w:r>
    </w:p>
    <w:p w:rsidR="00FA0C21" w:rsidRDefault="00EB5A3E">
      <w:pPr>
        <w:spacing w:after="0" w:line="240" w:lineRule="auto"/>
        <w:jc w:val="both"/>
        <w:rPr>
          <w:rFonts w:ascii="Tinos" w:hAnsi="Tinos"/>
          <w:sz w:val="28"/>
          <w:szCs w:val="28"/>
        </w:rPr>
      </w:pPr>
      <w:r>
        <w:rPr>
          <w:rFonts w:ascii="Tinos" w:eastAsia="Times New Roman" w:hAnsi="Tinos"/>
          <w:sz w:val="28"/>
          <w:szCs w:val="28"/>
        </w:rPr>
        <w:t> </w:t>
      </w: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FA0C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A0C21" w:rsidRDefault="00EB5A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1. паспорт ПРОГРАММЫ УЧЕБНОЙ ДИСЦИПЛИНЫ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Химия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1.1.Место дисциплины в структуре основной профессиональной образовательной </w:t>
      </w:r>
      <w:proofErr w:type="spellStart"/>
      <w:r>
        <w:rPr>
          <w:rFonts w:ascii="Times New Roman" w:hAnsi="Times New Roman"/>
          <w:b/>
          <w:sz w:val="28"/>
          <w:szCs w:val="28"/>
        </w:rPr>
        <w:t>программы</w:t>
      </w:r>
      <w:proofErr w:type="gramStart"/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д</w:t>
      </w:r>
      <w:proofErr w:type="gramEnd"/>
      <w:r>
        <w:rPr>
          <w:rFonts w:ascii="Times New Roman" w:hAnsi="Times New Roman"/>
          <w:sz w:val="28"/>
          <w:szCs w:val="28"/>
        </w:rPr>
        <w:t>исциплина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входит в общеобразовательный  цикл и </w:t>
      </w:r>
      <w:r>
        <w:rPr>
          <w:rFonts w:ascii="Times New Roman" w:hAnsi="Times New Roman"/>
          <w:sz w:val="28"/>
          <w:szCs w:val="28"/>
        </w:rPr>
        <w:t>относится к профильным общеобразовательным дисциплинам.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 освоения учебной дисциплины</w:t>
      </w:r>
      <w:r>
        <w:rPr>
          <w:rFonts w:ascii="Times New Roman" w:hAnsi="Times New Roman"/>
          <w:sz w:val="28"/>
          <w:szCs w:val="28"/>
        </w:rPr>
        <w:t>:</w:t>
      </w:r>
    </w:p>
    <w:p w:rsidR="00FA0C21" w:rsidRDefault="00EB5A3E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FA0C21" w:rsidRDefault="00FA0C21">
      <w:pPr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</w:p>
    <w:p w:rsidR="00FA0C21" w:rsidRDefault="00EB5A3E">
      <w:pPr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етапредметных</w:t>
      </w:r>
      <w:proofErr w:type="spellEnd"/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1A1A1A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определять цели деятельности, задавать параметры и </w:t>
      </w:r>
      <w:r>
        <w:rPr>
          <w:rFonts w:ascii="Times New Roman" w:eastAsia="Times New Roman" w:hAnsi="Times New Roman"/>
          <w:color w:val="1A1A1A"/>
          <w:sz w:val="28"/>
          <w:szCs w:val="28"/>
        </w:rPr>
        <w:t>критерии их достижения;</w:t>
      </w: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выявлять закономерности и противоречия в рассматриваемых явлениях;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владеть навыками учебно-исследовательской и проектной деятельности, навыками</w:t>
      </w: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разрешения проблем;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способность и готовность к самостоятельному поиску методов решения</w:t>
      </w: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 практических задач, применению различных методов познания;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овладение видами деятельности по получению нового знания, его интерпретации,</w:t>
      </w: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/>
          <w:color w:val="1A1A1A"/>
          <w:sz w:val="28"/>
          <w:szCs w:val="28"/>
        </w:rPr>
        <w:t>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использовать средства информационных и коммуникационных технологий </w:t>
      </w:r>
      <w:r>
        <w:rPr>
          <w:rFonts w:ascii="Times New Roman" w:eastAsia="Times New Roman" w:hAnsi="Times New Roman"/>
          <w:color w:val="1A1A1A"/>
          <w:sz w:val="28"/>
          <w:szCs w:val="28"/>
        </w:rPr>
        <w:t>в решении</w:t>
      </w: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принимать цели совместной деятельности, орг</w:t>
      </w:r>
      <w:r>
        <w:rPr>
          <w:rFonts w:ascii="Times New Roman" w:eastAsia="Times New Roman" w:hAnsi="Times New Roman"/>
          <w:color w:val="1A1A1A"/>
          <w:sz w:val="28"/>
          <w:szCs w:val="28"/>
        </w:rPr>
        <w:t>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оценивать качество своего вклада и каждого участника команды в общий результат по разраб</w:t>
      </w: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отанным критериям; 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самостоятельно составлять план решения проблемы с учетом име</w:t>
      </w:r>
      <w:r>
        <w:rPr>
          <w:rFonts w:ascii="Times New Roman" w:eastAsia="Times New Roman" w:hAnsi="Times New Roman"/>
          <w:color w:val="1A1A1A"/>
          <w:sz w:val="28"/>
          <w:szCs w:val="28"/>
        </w:rPr>
        <w:t>ющихся ресурсов,</w:t>
      </w: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собственных возможностей и предпочтений;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</w:t>
      </w:r>
      <w:r>
        <w:rPr>
          <w:rFonts w:ascii="Times New Roman" w:eastAsia="Times New Roman" w:hAnsi="Times New Roman"/>
          <w:color w:val="1A1A1A"/>
          <w:sz w:val="28"/>
          <w:szCs w:val="28"/>
        </w:rPr>
        <w:t>исходя из своих возможностей;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принимать себя, понимая свои недостатки и достоинства;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EB5A3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>
        <w:rPr>
          <w:rFonts w:ascii="Times New Roman" w:eastAsia="Times New Roman" w:hAnsi="Times New Roman"/>
          <w:color w:val="1A1A1A"/>
          <w:sz w:val="28"/>
          <w:szCs w:val="28"/>
        </w:rPr>
        <w:t>принимать мотивы и аргументы других людей при анализе результатов деятельности;</w:t>
      </w: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FA0C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FA0C21" w:rsidRDefault="00FA0C2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FA0C21" w:rsidRDefault="00EB5A3E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Предметных:</w:t>
      </w:r>
    </w:p>
    <w:p w:rsidR="00FA0C21" w:rsidRDefault="00EB5A3E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ной среде;</w:t>
      </w:r>
    </w:p>
    <w:p w:rsidR="00FA0C21" w:rsidRDefault="00EB5A3E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 степень окислен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</w:t>
      </w:r>
      <w:r>
        <w:rPr>
          <w:rFonts w:ascii="Times New Roman" w:eastAsia="Times New Roman" w:hAnsi="Times New Roman"/>
          <w:color w:val="000000"/>
          <w:sz w:val="28"/>
          <w:szCs w:val="28"/>
        </w:rPr>
        <w:t>иры, белки), мономер, полимер, структурное звено, высокомолекулярные соединения, кристаллическая решетка, типы химических реакций 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окислительно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-восстановительные, экз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неэлектролиты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, электр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леева, закон сохранения массы), закономерности, символический язык химии,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FA0C21" w:rsidRDefault="00EB5A3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ми и представлениями других естественнонаучных предметов;</w:t>
      </w:r>
    </w:p>
    <w:p w:rsidR="00FA0C21" w:rsidRDefault="00EB5A3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FA0C21" w:rsidRDefault="00EB5A3E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FA0C21" w:rsidRDefault="00EB5A3E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ми научного познания веществ и химических явлений (наблюдение, измерение, эксперимент, моделирование);</w:t>
      </w:r>
    </w:p>
    <w:p w:rsidR="00FA0C21" w:rsidRDefault="00EB5A3E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FA0C21" w:rsidRDefault="00EB5A3E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</w:t>
      </w:r>
      <w:r>
        <w:rPr>
          <w:rFonts w:ascii="Times New Roman" w:eastAsia="Times New Roman" w:hAnsi="Times New Roman"/>
          <w:color w:val="000000"/>
          <w:sz w:val="28"/>
          <w:szCs w:val="28"/>
        </w:rPr>
        <w:t>ции белков; проводить реакции ионного обмена, определять среду водных растворов, качественные реакции на сульфа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хники безопасности при обращении с веществами и лабораторным оборудованием;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FA0C21" w:rsidRDefault="00EB5A3E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лизировать химическую информацию, получаемую из разных источников (средств массовой информации, сеть Интернет и другие);</w:t>
      </w:r>
    </w:p>
    <w:p w:rsidR="00FA0C21" w:rsidRDefault="00EB5A3E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FA0C21" w:rsidRDefault="00EB5A3E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FA0C21" w:rsidRDefault="00EB5A3E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FA0C21" w:rsidRDefault="00EB5A3E">
      <w:pPr>
        <w:spacing w:line="240" w:lineRule="auto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sz w:val="28"/>
          <w:szCs w:val="28"/>
        </w:rPr>
        <w:t xml:space="preserve">результате освоения дисциплины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осваивает элементы компетенций:</w:t>
      </w:r>
    </w:p>
    <w:p w:rsidR="00FA0C21" w:rsidRDefault="00EB5A3E">
      <w:pPr>
        <w:spacing w:line="240" w:lineRule="auto"/>
        <w:rPr>
          <w:sz w:val="28"/>
          <w:szCs w:val="28"/>
        </w:rPr>
      </w:pPr>
      <w:r>
        <w:rPr>
          <w:rFonts w:ascii="Tinos" w:hAnsi="Tinos"/>
          <w:sz w:val="28"/>
          <w:szCs w:val="28"/>
        </w:rPr>
        <w:t>ОК 06</w:t>
      </w:r>
      <w:proofErr w:type="gramStart"/>
      <w:r>
        <w:rPr>
          <w:rFonts w:ascii="Tinos" w:hAnsi="Tinos"/>
          <w:sz w:val="28"/>
          <w:szCs w:val="28"/>
        </w:rPr>
        <w:t xml:space="preserve"> П</w:t>
      </w:r>
      <w:proofErr w:type="gramEnd"/>
      <w:r>
        <w:rPr>
          <w:rFonts w:ascii="Tinos" w:hAnsi="Tinos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</w:t>
      </w:r>
      <w:r>
        <w:rPr>
          <w:rFonts w:ascii="Tinos" w:hAnsi="Tinos"/>
          <w:sz w:val="28"/>
          <w:szCs w:val="28"/>
        </w:rPr>
        <w:t>изации межнациональных и межрелигиозных отношений, применять стандарты антикоррупционного поведения;</w:t>
      </w:r>
    </w:p>
    <w:p w:rsidR="00FA0C21" w:rsidRDefault="00EB5A3E">
      <w:pPr>
        <w:spacing w:line="240" w:lineRule="auto"/>
        <w:rPr>
          <w:sz w:val="28"/>
          <w:szCs w:val="28"/>
        </w:rPr>
      </w:pPr>
      <w:r>
        <w:rPr>
          <w:rFonts w:ascii="Tinos" w:hAnsi="Tinos"/>
          <w:sz w:val="28"/>
          <w:szCs w:val="28"/>
        </w:rPr>
        <w:t>ОК 07</w:t>
      </w:r>
      <w:proofErr w:type="gramStart"/>
      <w:r>
        <w:rPr>
          <w:rFonts w:ascii="Tinos" w:hAnsi="Tinos"/>
          <w:sz w:val="28"/>
          <w:szCs w:val="28"/>
        </w:rPr>
        <w:tab/>
        <w:t>С</w:t>
      </w:r>
      <w:proofErr w:type="gramEnd"/>
      <w:r>
        <w:rPr>
          <w:rFonts w:ascii="Tinos" w:hAnsi="Tinos"/>
          <w:sz w:val="28"/>
          <w:szCs w:val="28"/>
        </w:rPr>
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</w:t>
      </w:r>
      <w:r>
        <w:rPr>
          <w:rFonts w:ascii="Tinos" w:hAnsi="Tinos"/>
          <w:sz w:val="28"/>
          <w:szCs w:val="28"/>
        </w:rPr>
        <w:t>действовать в чрезвычайных ситуациях.</w:t>
      </w:r>
    </w:p>
    <w:p w:rsidR="00FA0C21" w:rsidRDefault="00EB5A3E">
      <w:pPr>
        <w:spacing w:line="240" w:lineRule="auto"/>
        <w:rPr>
          <w:sz w:val="28"/>
          <w:szCs w:val="28"/>
        </w:rPr>
      </w:pPr>
      <w:r>
        <w:rPr>
          <w:rFonts w:ascii="Tinos" w:hAnsi="Tinos"/>
          <w:sz w:val="28"/>
          <w:szCs w:val="28"/>
        </w:rPr>
        <w:t>ПК 1.3. Проводить ремонт и устранение неисправностей автотранспортных средств.</w:t>
      </w:r>
    </w:p>
    <w:p w:rsidR="00FA0C21" w:rsidRDefault="00EB5A3E">
      <w:pPr>
        <w:pStyle w:val="aa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pStyle w:val="aa"/>
        <w:ind w:left="153"/>
        <w:jc w:val="both"/>
        <w:rPr>
          <w:sz w:val="28"/>
          <w:szCs w:val="28"/>
        </w:rPr>
      </w:pPr>
    </w:p>
    <w:p w:rsidR="00FA0C21" w:rsidRDefault="00FA0C2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A0C21" w:rsidRDefault="00FA0C21">
      <w:pPr>
        <w:rPr>
          <w:rFonts w:ascii="Times New Roman" w:hAnsi="Times New Roman"/>
          <w:sz w:val="24"/>
          <w:szCs w:val="24"/>
        </w:rPr>
      </w:pPr>
    </w:p>
    <w:p w:rsidR="00FA0C21" w:rsidRDefault="00FA0C21">
      <w:pPr>
        <w:rPr>
          <w:rFonts w:ascii="Times New Roman" w:hAnsi="Times New Roman"/>
          <w:b/>
          <w:sz w:val="24"/>
          <w:szCs w:val="24"/>
        </w:rPr>
      </w:pPr>
    </w:p>
    <w:p w:rsidR="00FA0C21" w:rsidRDefault="00EB5A3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A0C21" w:rsidRDefault="00EB5A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621"/>
        <w:gridCol w:w="1950"/>
      </w:tblGrid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FA0C21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FA0C21">
        <w:trPr>
          <w:trHeight w:val="677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и    практические занятия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Консультаций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FA0C21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форме экзамена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FA0C21" w:rsidRDefault="00FA0C21">
      <w:pPr>
        <w:sectPr w:rsidR="00FA0C21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FA0C21" w:rsidRDefault="00EB5A3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1737"/>
        <w:gridCol w:w="167"/>
        <w:gridCol w:w="1436"/>
        <w:gridCol w:w="8276"/>
        <w:gridCol w:w="1488"/>
        <w:gridCol w:w="1824"/>
      </w:tblGrid>
      <w:tr w:rsidR="00FA0C21">
        <w:trPr>
          <w:trHeight w:val="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nos" w:hAnsi="Tinos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>Коды компетенций</w:t>
            </w:r>
            <w:proofErr w:type="gramStart"/>
            <w:r>
              <w:rPr>
                <w:rFonts w:ascii="Tinos" w:hAnsi="Tinos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nos" w:hAnsi="Tinos"/>
                <w:b/>
                <w:sz w:val="24"/>
                <w:szCs w:val="24"/>
              </w:rPr>
              <w:t xml:space="preserve"> формированию которых </w:t>
            </w:r>
            <w:r>
              <w:rPr>
                <w:rFonts w:ascii="Tinos" w:hAnsi="Tinos"/>
                <w:b/>
                <w:sz w:val="24"/>
                <w:szCs w:val="24"/>
              </w:rPr>
              <w:t>способствует элемент программы</w:t>
            </w:r>
          </w:p>
        </w:tc>
      </w:tr>
      <w:tr w:rsidR="00FA0C21">
        <w:trPr>
          <w:trHeight w:val="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4</w:t>
            </w:r>
          </w:p>
        </w:tc>
      </w:tr>
      <w:tr w:rsidR="00FA0C21">
        <w:trPr>
          <w:trHeight w:val="20"/>
        </w:trPr>
        <w:tc>
          <w:tcPr>
            <w:tcW w:w="11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nos" w:hAnsi="Tinos"/>
                <w:b/>
                <w:bCs/>
                <w:sz w:val="24"/>
                <w:szCs w:val="24"/>
                <w:lang w:eastAsia="en-US"/>
              </w:rPr>
              <w:t>Неорганическая химия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Основные понятия и законы химии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  <w:p w:rsidR="00FA0C21" w:rsidRDefault="00FA0C21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1. Введение. Цели и задачи предмета.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2"/>
                <w:sz w:val="24"/>
                <w:szCs w:val="24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softHyphen/>
            </w: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жения молекул: молекулярные и структурные формулы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. Масса атомов и молекул. Атомная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единиц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а массы. Относительные атомная и молекулярная массы. Количество вещества и 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>единицы его измерения. Число Авогадро. Молярная масса.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 Смеси веществ. Различия между смесями и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Классификац</w:t>
            </w: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ия </w:t>
            </w:r>
            <w:proofErr w:type="gramStart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 реакции в органической и неорганической химии. Понятие о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химической реакции.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 Реакции, идущие с изменением состава веществ: по числу и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элементов; по тепловому эффе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кту; по фазе; по направлению; по использованию катализатора;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по механизму.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  <w:t xml:space="preserve">Лабораторная работа.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>гидроксиды). Кислоты, их классификация. Основания, их классификация. Соли сред</w:t>
            </w:r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ние,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кислые, основные и комплексные.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  <w:t>Практическая работа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eastAsia="Calibri" w:hAnsi="Tinos"/>
                <w:b/>
                <w:bCs/>
                <w:sz w:val="24"/>
                <w:szCs w:val="24"/>
                <w:lang w:eastAsia="en-US"/>
              </w:rPr>
              <w:t>Решение задач. Итог по пройденным темам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Учение о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строении вещества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периодичности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 xml:space="preserve">1. </w:t>
            </w:r>
            <w:r>
              <w:rPr>
                <w:rFonts w:ascii="Tinos" w:hAnsi="Tinos"/>
                <w:spacing w:val="-8"/>
                <w:sz w:val="24"/>
                <w:szCs w:val="24"/>
                <w:lang w:eastAsia="en-US"/>
              </w:rPr>
              <w:t xml:space="preserve">Открытие Д.И. Менделеевым </w:t>
            </w:r>
            <w:r>
              <w:rPr>
                <w:rFonts w:ascii="Tinos" w:hAnsi="Tinos"/>
                <w:spacing w:val="-8"/>
                <w:sz w:val="24"/>
                <w:szCs w:val="24"/>
                <w:lang w:eastAsia="en-US"/>
              </w:rPr>
              <w:t>Периодического закона. Современ</w:t>
            </w:r>
            <w:r>
              <w:rPr>
                <w:rFonts w:ascii="Tinos" w:hAnsi="Tinos"/>
                <w:spacing w:val="-8"/>
                <w:sz w:val="24"/>
                <w:szCs w:val="24"/>
                <w:lang w:eastAsia="en-US"/>
              </w:rPr>
              <w:softHyphen/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ная формулировка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lastRenderedPageBreak/>
              <w:t>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</w:pPr>
            <w:r>
              <w:rPr>
                <w:rFonts w:ascii="Tinos" w:hAnsi="Tinos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Calibri" w:hAnsi="Tinos"/>
                <w:b/>
                <w:bCs/>
                <w:sz w:val="24"/>
                <w:szCs w:val="24"/>
                <w:lang w:eastAsia="en-US"/>
              </w:rPr>
              <w:t>Решение задач. Итог по пройденным темам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В том числе, </w:t>
            </w:r>
            <w:r>
              <w:rPr>
                <w:rFonts w:ascii="Tinos" w:hAnsi="Tinos"/>
                <w:b/>
                <w:bCs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softHyphen/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>
              <w:rPr>
                <w:rFonts w:ascii="Tinos" w:eastAsia="Times New Roman" w:hAnsi="Tinos"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  <w:t>Практическая работа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hAnsi="Tinos"/>
                <w:b/>
                <w:spacing w:val="-7"/>
                <w:sz w:val="24"/>
                <w:szCs w:val="24"/>
                <w:lang w:eastAsia="en-US"/>
              </w:rPr>
              <w:t>Решение задач. Итог по пройденным темам.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125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Содержание учебного материала-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rPr>
                <w:rFonts w:ascii="Tinos" w:hAnsi="Tinos"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>концентрации растворов: массовая доля растворенного вещества (процентная), молярна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я. </w:t>
            </w: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>
              <w:rPr>
                <w:rFonts w:ascii="Tinos" w:hAnsi="Tinos"/>
                <w:spacing w:val="-2"/>
                <w:sz w:val="24"/>
                <w:szCs w:val="24"/>
                <w:lang w:eastAsia="en-US"/>
              </w:rPr>
              <w:t>типами   химических   связей.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 Сильные и средние электролиты. 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 Реакции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обмена в водных растворах электролитов.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pacing w:val="-6"/>
                <w:sz w:val="24"/>
                <w:szCs w:val="24"/>
                <w:lang w:eastAsia="en-US"/>
              </w:rPr>
              <w:t xml:space="preserve"> Практическая работа </w:t>
            </w:r>
            <w:proofErr w:type="gramStart"/>
            <w:r>
              <w:rPr>
                <w:rFonts w:ascii="Tinos" w:hAnsi="Tinos"/>
                <w:b/>
                <w:spacing w:val="-6"/>
                <w:sz w:val="24"/>
                <w:szCs w:val="24"/>
                <w:lang w:eastAsia="en-US"/>
              </w:rPr>
              <w:t>: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идролиз как обменный процесс. 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 Прак</w:t>
            </w: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softHyphen/>
              <w:t>тическое применение гидролиза.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Практическая работа: </w:t>
            </w:r>
            <w:proofErr w:type="spellStart"/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>Окислительно</w:t>
            </w:r>
            <w:proofErr w:type="spellEnd"/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-восстановительные     реакции.     Степень     окисления.     Восстановители    и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 Методы состав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ления уравнений </w:t>
            </w:r>
            <w:proofErr w:type="spellStart"/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>окислительно</w:t>
            </w:r>
            <w:proofErr w:type="spellEnd"/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>-восстановительных реакций. Метод электронного баланса.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 Химические источники тока  Ряд  стандартных  электродных </w:t>
            </w:r>
            <w:r>
              <w:rPr>
                <w:rFonts w:ascii="Tinos" w:hAnsi="Tinos"/>
                <w:spacing w:val="-2"/>
                <w:sz w:val="24"/>
                <w:szCs w:val="24"/>
                <w:lang w:eastAsia="en-US"/>
              </w:rPr>
              <w:t xml:space="preserve">потенциалов (электрохимический ряд напряжений металлов).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 Электролиз расплавов и водных растворов электролитов. Уравнения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>
              <w:rPr>
                <w:rFonts w:ascii="Tinos" w:hAnsi="Tinos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  <w:lang w:eastAsia="en-US"/>
              </w:rPr>
              <w:t>Практическая работа Решение задач. Итог по пройденному разделу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1586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1.4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Металлы и неметаллы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>
              <w:rPr>
                <w:rFonts w:ascii="Tinos" w:eastAsia="Times New Roman" w:hAnsi="Tinos"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</w:t>
            </w:r>
            <w:r>
              <w:rPr>
                <w:rFonts w:ascii="Tinos" w:eastAsia="Times New Roman" w:hAnsi="Tinos"/>
                <w:spacing w:val="-8"/>
                <w:sz w:val="24"/>
                <w:szCs w:val="24"/>
                <w:lang w:eastAsia="en-US"/>
              </w:rPr>
              <w:t xml:space="preserve">окисления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коррозии. Химическая коррозия. Электрохимическая коррозия. Способы защиты металлов от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коррозии. Общие способы получения металлов. Металлы в природе</w:t>
            </w:r>
            <w:r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Применение м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еталлов в с\х технике и оборудовании</w:t>
            </w:r>
          </w:p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  <w:t>Практическая работа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hAnsi="Tinos"/>
                <w:b/>
                <w:sz w:val="24"/>
                <w:szCs w:val="24"/>
                <w:lang w:eastAsia="en-US"/>
              </w:rPr>
              <w:t>Решение задач.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hd w:val="clear" w:color="auto" w:fill="FFFFFF"/>
              <w:spacing w:after="0" w:line="225" w:lineRule="exact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3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Органическая химия</w:t>
            </w:r>
          </w:p>
        </w:tc>
        <w:tc>
          <w:tcPr>
            <w:tcW w:w="8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559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 Углеводороды.</w:t>
            </w:r>
          </w:p>
          <w:p w:rsidR="00FA0C21" w:rsidRDefault="00EB5A3E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Амины.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</w:pP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rPr>
                <w:rFonts w:ascii="Tinos" w:eastAsia="Times New Roman" w:hAnsi="Tinos"/>
                <w:b/>
                <w:spacing w:val="-5"/>
                <w:sz w:val="24"/>
                <w:szCs w:val="24"/>
                <w:lang w:eastAsia="en-US"/>
              </w:rPr>
            </w:pP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Cs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 xml:space="preserve">В том числе, практических занятий и </w:t>
            </w:r>
            <w:r>
              <w:rPr>
                <w:rFonts w:ascii="Tinos" w:hAnsi="Tinos"/>
                <w:b/>
                <w:bCs/>
                <w:sz w:val="24"/>
                <w:szCs w:val="24"/>
              </w:rPr>
              <w:t>лабораторных работ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line="240" w:lineRule="auto"/>
              <w:ind w:right="630"/>
              <w:rPr>
                <w:rFonts w:ascii="Tinos" w:hAnsi="Tinos"/>
                <w:sz w:val="24"/>
                <w:szCs w:val="24"/>
              </w:rPr>
            </w:pPr>
            <w:bookmarkStart w:id="1" w:name="OLE_LINK6"/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>
              <w:rPr>
                <w:rFonts w:ascii="Tinos" w:eastAsia="Times New Roman" w:hAnsi="Tinos"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Бутлерова.  Основные положения тео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рии строения </w:t>
            </w:r>
            <w:proofErr w:type="spellStart"/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А.М.Бутлерова</w:t>
            </w:r>
            <w:proofErr w:type="spellEnd"/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. Понятие об изомерии. Способы отображения строения молекулы (формулы,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прогнозов.</w:t>
            </w:r>
            <w:bookmarkEnd w:id="1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1191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z w:val="24"/>
                <w:szCs w:val="24"/>
                <w:lang w:eastAsia="en-US"/>
              </w:rPr>
              <w:t xml:space="preserve">Практическая работа: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Нормальное и разветвленное строение углеродной цепи. </w:t>
            </w:r>
            <w:proofErr w:type="spellStart"/>
            <w:r>
              <w:rPr>
                <w:rFonts w:ascii="Tinos" w:eastAsia="Times New Roman" w:hAnsi="Tinos"/>
                <w:b/>
                <w:spacing w:val="-6"/>
                <w:sz w:val="24"/>
                <w:szCs w:val="24"/>
                <w:lang w:eastAsia="en-US"/>
              </w:rPr>
              <w:t>А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лканы</w:t>
            </w:r>
            <w:proofErr w:type="spellEnd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 как ценное топливо, используемо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е в с\х технике</w:t>
            </w:r>
          </w:p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Химические свойства </w:t>
            </w:r>
            <w:proofErr w:type="spellStart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алканов</w:t>
            </w:r>
            <w:proofErr w:type="spell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ind w:firstLine="6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spacing w:val="-4"/>
                <w:sz w:val="24"/>
                <w:szCs w:val="24"/>
                <w:lang w:eastAsia="en-US"/>
              </w:rPr>
              <w:t xml:space="preserve">Практическая работа.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.</w:t>
            </w:r>
          </w:p>
          <w:p w:rsidR="00FA0C21" w:rsidRDefault="00FA0C21">
            <w:pPr>
              <w:widowControl w:val="0"/>
              <w:spacing w:after="0" w:line="240" w:lineRule="auto"/>
              <w:rPr>
                <w:rFonts w:ascii="Tinos" w:hAnsi="Tinos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ind w:firstLine="6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>алкинов</w:t>
            </w:r>
            <w:proofErr w:type="spellEnd"/>
            <w:r>
              <w:rPr>
                <w:rFonts w:ascii="Tinos" w:hAnsi="Tinos"/>
                <w:spacing w:val="-6"/>
                <w:sz w:val="24"/>
                <w:szCs w:val="24"/>
                <w:lang w:eastAsia="en-US"/>
              </w:rPr>
              <w:t xml:space="preserve">. Гомологический ряд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и  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lastRenderedPageBreak/>
              <w:t xml:space="preserve">общая   формула   </w:t>
            </w:r>
            <w:proofErr w:type="spellStart"/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>алкинов</w:t>
            </w:r>
            <w:proofErr w:type="spellEnd"/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>.   Номенклатура   ацетиленовых   угле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водородов.   Изомерия.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Химические свойства и применение </w:t>
            </w:r>
            <w:proofErr w:type="spellStart"/>
            <w:r>
              <w:rPr>
                <w:rFonts w:ascii="Tinos" w:hAnsi="Tinos"/>
                <w:sz w:val="24"/>
                <w:szCs w:val="24"/>
                <w:lang w:eastAsia="en-US"/>
              </w:rPr>
              <w:t>алкинов</w:t>
            </w:r>
            <w:proofErr w:type="spellEnd"/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. Особенности реакций присоединения по </w:t>
            </w:r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тройной  связи.  Реакция  </w:t>
            </w:r>
            <w:proofErr w:type="spellStart"/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>Кучерова</w:t>
            </w:r>
            <w:proofErr w:type="spellEnd"/>
            <w:r>
              <w:rPr>
                <w:rFonts w:ascii="Tinos" w:hAnsi="Tinos"/>
                <w:spacing w:val="-5"/>
                <w:sz w:val="24"/>
                <w:szCs w:val="24"/>
                <w:lang w:eastAsia="en-US"/>
              </w:rPr>
              <w:t xml:space="preserve">. 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 Окисление </w:t>
            </w:r>
            <w:proofErr w:type="spellStart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алкинов</w:t>
            </w:r>
            <w:proofErr w:type="spellEnd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. Применение ацетиленовых углеводородов.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>
              <w:rPr>
                <w:rFonts w:ascii="Tinos" w:hAnsi="Tinos"/>
                <w:sz w:val="24"/>
                <w:szCs w:val="24"/>
                <w:lang w:eastAsia="en-US"/>
              </w:rPr>
              <w:t>алкинов</w:t>
            </w:r>
            <w:proofErr w:type="spellEnd"/>
            <w:r>
              <w:rPr>
                <w:rFonts w:ascii="Tinos" w:hAnsi="Tinos"/>
                <w:sz w:val="24"/>
                <w:szCs w:val="24"/>
                <w:lang w:eastAsia="en-US"/>
              </w:rPr>
              <w:t>. Получение ацетилена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ind w:firstLine="60"/>
              <w:rPr>
                <w:rFonts w:ascii="Tinos" w:hAnsi="Tinos"/>
                <w:sz w:val="24"/>
                <w:szCs w:val="24"/>
              </w:rPr>
            </w:pPr>
            <w:proofErr w:type="spellStart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Алкадиены</w:t>
            </w:r>
            <w:proofErr w:type="spellEnd"/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сопряженных   диенов.   Понятие   о   </w:t>
            </w:r>
            <w:proofErr w:type="gramStart"/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>л-электронной</w:t>
            </w:r>
            <w:proofErr w:type="gramEnd"/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   системе.    Номенклатура   диеновых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диенов</w:t>
            </w:r>
            <w:proofErr w:type="gramStart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nos" w:hAnsi="Tinos"/>
                <w:spacing w:val="-1"/>
                <w:sz w:val="24"/>
                <w:szCs w:val="24"/>
                <w:lang w:eastAsia="en-US"/>
              </w:rPr>
              <w:t xml:space="preserve"> следствие их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электронного строения.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1763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Особенности химических свойств гомологов бензола. Вз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аимное влияние атомов на примере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. Применение и получение </w:t>
            </w:r>
            <w:proofErr w:type="spellStart"/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углеводородов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 .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ind w:firstLine="60"/>
              <w:rPr>
                <w:rFonts w:ascii="Tinos" w:hAnsi="Tinos"/>
                <w:spacing w:val="-7"/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eastAsia="Times New Roman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eastAsia="Times New Roman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Понятие об аминах. Первичные, вторичные и третичные амины. Классификация аминов по типу углеводородного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радикала и числу аминогрупп в молекуле. Изомерия и номенклатура. Химические свойства аминов.</w:t>
            </w:r>
            <w:r>
              <w:rPr>
                <w:rFonts w:ascii="Tinos" w:hAnsi="Tinos"/>
                <w:spacing w:val="-8"/>
                <w:sz w:val="24"/>
                <w:szCs w:val="24"/>
                <w:lang w:eastAsia="en-US"/>
              </w:rPr>
              <w:t xml:space="preserve"> Применение и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получение анилина.</w:t>
            </w:r>
            <w:bookmarkStart w:id="2" w:name="OLE_LINK58"/>
            <w:bookmarkStart w:id="3" w:name="OLE_LINK57"/>
            <w:bookmarkEnd w:id="2"/>
            <w:bookmarkEnd w:id="3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bookmarkStart w:id="4" w:name="OLE_LINK58_Копия_1"/>
            <w:bookmarkStart w:id="5" w:name="OLE_LINK57_Копия_1"/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 xml:space="preserve">Фенол.   Электронное  и  пространственное  строение   фенола.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 xml:space="preserve">Взаимное влияние ароматического кольца и </w:t>
            </w:r>
            <w:r>
              <w:rPr>
                <w:rFonts w:ascii="Tinos" w:hAnsi="Tinos"/>
                <w:spacing w:val="-3"/>
                <w:sz w:val="24"/>
                <w:szCs w:val="24"/>
                <w:lang w:eastAsia="en-US"/>
              </w:rPr>
              <w:t>гидроксильной группы.</w:t>
            </w:r>
            <w:bookmarkEnd w:id="4"/>
            <w:bookmarkEnd w:id="5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</w:tc>
      </w:tr>
      <w:tr w:rsidR="00FA0C21">
        <w:trPr>
          <w:trHeight w:val="287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 Спирты. Карболовые кислоты. Альдегиды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1251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Изомерия   и   номенклатура   </w:t>
            </w:r>
            <w:proofErr w:type="spellStart"/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алканолов</w:t>
            </w:r>
            <w:proofErr w:type="spellEnd"/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.   Химические   свойства   </w:t>
            </w:r>
            <w:proofErr w:type="spellStart"/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>алканолов</w:t>
            </w:r>
            <w:proofErr w:type="spellEnd"/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.   Реакционная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способность   предельных   одноатомных   спиртов.</w:t>
            </w:r>
            <w:r>
              <w:rPr>
                <w:rFonts w:ascii="Tinos" w:eastAsia="Times New Roman" w:hAnsi="Tinos"/>
                <w:spacing w:val="-2"/>
                <w:sz w:val="24"/>
                <w:szCs w:val="24"/>
                <w:lang w:eastAsia="en-US"/>
              </w:rPr>
              <w:t xml:space="preserve"> Способы получения спиртов.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 Метанол,   его   промышленное   получение   и   применение   в </w:t>
            </w:r>
            <w:r>
              <w:rPr>
                <w:rFonts w:ascii="Tinos" w:eastAsia="Times New Roman" w:hAnsi="Tinos"/>
                <w:spacing w:val="-2"/>
                <w:sz w:val="24"/>
                <w:szCs w:val="24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этилового спирта. Физиологическое действие этанола.</w:t>
            </w:r>
          </w:p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Многоатомные спирты.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многоатомных   спиртов,   их   качественное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этиленгликоль, глицерин, способы их получения, практическое  применение. </w:t>
            </w:r>
            <w:r>
              <w:rPr>
                <w:rFonts w:ascii="Tinos" w:eastAsia="Times New Roman" w:hAnsi="Tinos"/>
                <w:spacing w:val="-4"/>
                <w:sz w:val="24"/>
                <w:szCs w:val="24"/>
                <w:lang w:eastAsia="en-US"/>
              </w:rPr>
              <w:t>Применение этиленгликоля в виде водного раствора антифриза для радиаторов машин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>
              <w:rPr>
                <w:rFonts w:ascii="Tinos" w:eastAsia="Times New Roman" w:hAnsi="Tinos"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альдегидов.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Физические свойства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lastRenderedPageBreak/>
              <w:t xml:space="preserve">карбонильных соединений. Химические свойства альдегидов 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Качественные реакции на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альдегидную группу.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>
              <w:rPr>
                <w:rFonts w:ascii="Tinos" w:eastAsia="Times New Roman" w:hAnsi="Tinos"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2</w:t>
            </w: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1409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lang w:eastAsia="en-US"/>
              </w:rPr>
              <w:t>Понятие о карбоновых кислотах и их классификация.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 Гомологический ряд предельных одноосновных карбоновых 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Важ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eastAsia="Times New Roman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eastAsia="Times New Roman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 Сложные эфиры. Жиры. Углеводы.</w:t>
            </w: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07</w:t>
            </w:r>
          </w:p>
        </w:tc>
      </w:tr>
      <w:tr w:rsidR="00FA0C21">
        <w:trPr>
          <w:trHeight w:val="1455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Сложные эфиры. Строение и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номенклатура сложных эфиров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 xml:space="preserve">.   Способы  получения  сложных   эфиров.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 Химические свойства и применение сложных эфиров</w:t>
            </w:r>
          </w:p>
          <w:p w:rsidR="00FA0C21" w:rsidRDefault="00EB5A3E">
            <w:pPr>
              <w:widowControl w:val="0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жиров от их состава. Химичес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 xml:space="preserve">кие свойства жиров: гидролиз. </w:t>
            </w: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Биологическая роль жиров, их использование в быту и промышленности.</w:t>
            </w:r>
            <w:r>
              <w:rPr>
                <w:rFonts w:ascii="Tinos" w:hAnsi="Tinos"/>
                <w:spacing w:val="-4"/>
                <w:sz w:val="24"/>
                <w:szCs w:val="24"/>
                <w:lang w:eastAsia="en-US"/>
              </w:rPr>
              <w:t xml:space="preserve">  Мыла, сущность моющего действия. Отношение мыла к жесткой </w:t>
            </w:r>
            <w:r>
              <w:rPr>
                <w:rFonts w:ascii="Tinos" w:hAnsi="Tinos"/>
                <w:sz w:val="24"/>
                <w:szCs w:val="24"/>
                <w:lang w:eastAsia="en-US"/>
              </w:rPr>
              <w:t>воде.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роль </w:t>
            </w:r>
            <w:r>
              <w:rPr>
                <w:rFonts w:ascii="Tinos" w:eastAsia="Times New Roman" w:hAnsi="Tinos"/>
                <w:sz w:val="24"/>
                <w:szCs w:val="24"/>
                <w:lang w:eastAsia="en-US"/>
              </w:rPr>
              <w:t xml:space="preserve">углеводов, их значение в жизни человека и общества. Моносахариды. </w:t>
            </w:r>
            <w:r>
              <w:rPr>
                <w:rFonts w:ascii="Tinos" w:eastAsia="Times New Roman" w:hAnsi="Tinos"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>
              <w:rPr>
                <w:rFonts w:ascii="Tinos" w:eastAsia="Times New Roman" w:hAnsi="Tinos"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>
              <w:rPr>
                <w:rFonts w:ascii="Tinos" w:eastAsia="Times New Roman" w:hAnsi="Tinos"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 xml:space="preserve">природе. Биологическая роль и применение глюкозы. </w:t>
            </w:r>
            <w:r>
              <w:rPr>
                <w:rFonts w:ascii="Tinos" w:eastAsia="Times New Roman" w:hAnsi="Tinos"/>
                <w:spacing w:val="-7"/>
                <w:sz w:val="24"/>
                <w:szCs w:val="24"/>
                <w:lang w:eastAsia="en-US"/>
              </w:rPr>
              <w:t>Фруктоза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2</w:t>
            </w: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20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sz w:val="24"/>
                <w:szCs w:val="24"/>
              </w:rPr>
              <w:t xml:space="preserve">Профессионально-ориентированный прикладной </w:t>
            </w:r>
            <w:r>
              <w:rPr>
                <w:rFonts w:ascii="Tinos" w:hAnsi="Tinos"/>
                <w:b/>
                <w:spacing w:val="-7"/>
                <w:sz w:val="24"/>
                <w:szCs w:val="24"/>
                <w:lang w:eastAsia="en-US"/>
              </w:rPr>
              <w:t>модуль</w:t>
            </w:r>
          </w:p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pacing w:val="-7"/>
                <w:sz w:val="24"/>
                <w:szCs w:val="24"/>
                <w:lang w:eastAsia="en-US"/>
              </w:rPr>
              <w:t>Нефть. Нахождение в природе, состав и физические свойства нефти. Топливно-энергетическое значение нефти.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1-2. Нефть, ее состав способы получения топливо смазочных материалов из нефти. </w:t>
            </w: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Методы переработки нефти.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3-4 Назначение автомобильных бензинов. Октановое число и метод его определения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5-6. Назначение дизельных топлив. </w:t>
            </w:r>
            <w:proofErr w:type="spellStart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Коррозийность</w:t>
            </w:r>
            <w:proofErr w:type="spellEnd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 дизельных топлив: содержание серы, смол, воды, щелочей и кислот.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7-8. Определение качества дизельного </w:t>
            </w: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топлива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9-10. 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lastRenderedPageBreak/>
              <w:t>Метилтретичнобутиловый</w:t>
            </w:r>
            <w:proofErr w:type="spellEnd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 эфир.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11.Моторные масла. Трансмиссионные и гидравлические масла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12. Пластичес</w:t>
            </w: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кая смазка. Специальные жидкости.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13. Хранение топлива и смазочных материалов. Транспортирование, слив и заправка топлива и смазочных материалов.</w:t>
            </w:r>
          </w:p>
          <w:p w:rsidR="00FA0C21" w:rsidRDefault="00EB5A3E">
            <w:pPr>
              <w:widowControl w:val="0"/>
              <w:spacing w:after="0" w:line="240" w:lineRule="auto"/>
            </w:pP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14. Комплекс мероприятий по охране труда, пожарной безопасности и охране окружающей природной среды в процессе</w:t>
            </w:r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 xml:space="preserve"> эксплуатации сре</w:t>
            </w:r>
            <w:proofErr w:type="gramStart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дств дл</w:t>
            </w:r>
            <w:proofErr w:type="gramEnd"/>
            <w:r>
              <w:rPr>
                <w:rStyle w:val="a3"/>
                <w:rFonts w:ascii="Tinos" w:hAnsi="Tinos"/>
                <w:b w:val="0"/>
                <w:color w:val="auto"/>
                <w:sz w:val="24"/>
                <w:szCs w:val="24"/>
                <w:u w:val="none"/>
              </w:rPr>
              <w:t>я транспортирования, хранения и заправки топливом и смазочными материалами.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 xml:space="preserve"> 06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proofErr w:type="gramStart"/>
            <w:r>
              <w:rPr>
                <w:rFonts w:ascii="Tinos" w:eastAsia="Times New Roman" w:hAnsi="Tinos"/>
                <w:sz w:val="24"/>
                <w:szCs w:val="24"/>
              </w:rPr>
              <w:t>ОК</w:t>
            </w:r>
            <w:proofErr w:type="gramEnd"/>
            <w:r>
              <w:rPr>
                <w:rFonts w:ascii="Tinos" w:eastAsia="Times New Roman" w:hAnsi="Tinos"/>
                <w:sz w:val="24"/>
                <w:szCs w:val="24"/>
              </w:rPr>
              <w:t xml:space="preserve"> 07</w:t>
            </w:r>
          </w:p>
          <w:p w:rsidR="00FA0C21" w:rsidRDefault="00EB5A3E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ПК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>1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.3</w:t>
            </w:r>
          </w:p>
        </w:tc>
      </w:tr>
      <w:tr w:rsidR="00FA0C21">
        <w:trPr>
          <w:trHeight w:val="291"/>
        </w:trPr>
        <w:tc>
          <w:tcPr>
            <w:tcW w:w="18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hd w:val="clear" w:color="auto" w:fill="FFFFFF"/>
              <w:spacing w:after="0" w:line="240" w:lineRule="exact"/>
              <w:rPr>
                <w:rFonts w:eastAsia="Times New Roman"/>
                <w:spacing w:val="-7"/>
                <w:lang w:eastAsia="en-US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exact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 w:line="240" w:lineRule="auto"/>
              <w:jc w:val="center"/>
              <w:rPr>
                <w:rFonts w:ascii="Tinos" w:hAnsi="Tinos"/>
                <w:b/>
                <w:sz w:val="24"/>
                <w:szCs w:val="24"/>
              </w:rPr>
            </w:pPr>
          </w:p>
        </w:tc>
      </w:tr>
      <w:tr w:rsidR="00FA0C21">
        <w:trPr>
          <w:trHeight w:val="785"/>
        </w:trPr>
        <w:tc>
          <w:tcPr>
            <w:tcW w:w="187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FA0C21">
        <w:trPr>
          <w:trHeight w:val="697"/>
        </w:trPr>
        <w:tc>
          <w:tcPr>
            <w:tcW w:w="18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exact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FA0C21" w:rsidRDefault="00FA0C21">
            <w:pPr>
              <w:widowControl w:val="0"/>
              <w:spacing w:after="0"/>
              <w:rPr>
                <w:rFonts w:ascii="Tinos" w:hAnsi="Tinos"/>
                <w:b/>
                <w:bCs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  <w:tr w:rsidR="00FA0C21">
        <w:trPr>
          <w:trHeight w:val="540"/>
        </w:trPr>
        <w:tc>
          <w:tcPr>
            <w:tcW w:w="18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after="0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eastAsia="Times New Roman" w:hAnsi="Tinos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C21" w:rsidRDefault="00EB5A3E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>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after="0" w:line="240" w:lineRule="auto"/>
              <w:jc w:val="center"/>
              <w:rPr>
                <w:rFonts w:ascii="Tinos" w:hAnsi="Tinos"/>
                <w:sz w:val="24"/>
                <w:szCs w:val="24"/>
              </w:rPr>
            </w:pPr>
          </w:p>
          <w:p w:rsidR="00FA0C21" w:rsidRDefault="00FA0C21">
            <w:pPr>
              <w:widowControl w:val="0"/>
              <w:spacing w:after="0"/>
              <w:jc w:val="center"/>
              <w:rPr>
                <w:rFonts w:ascii="Tinos" w:hAnsi="Tinos"/>
                <w:sz w:val="24"/>
                <w:szCs w:val="24"/>
              </w:rPr>
            </w:pPr>
          </w:p>
        </w:tc>
      </w:tr>
    </w:tbl>
    <w:p w:rsidR="00FA0C21" w:rsidRDefault="00FA0C21">
      <w:pPr>
        <w:sectPr w:rsidR="00FA0C21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100" w:charSpace="4096"/>
        </w:sectPr>
      </w:pPr>
    </w:p>
    <w:p w:rsidR="00FA0C21" w:rsidRDefault="00EB5A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3. условия реализации УЧЕБНОЙ </w:t>
      </w:r>
      <w:r>
        <w:rPr>
          <w:rFonts w:ascii="Times New Roman" w:eastAsia="Times New Roman" w:hAnsi="Times New Roman"/>
          <w:b/>
          <w:caps/>
          <w:sz w:val="24"/>
          <w:szCs w:val="24"/>
        </w:rPr>
        <w:t>дисциплины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FA0C21" w:rsidRDefault="00EB5A3E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FA0C21" w:rsidRDefault="00EB5A3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>;</w:t>
      </w:r>
    </w:p>
    <w:p w:rsidR="00FA0C21" w:rsidRDefault="00EB5A3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FA0C21" w:rsidRDefault="00EB5A3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FA0C21" w:rsidRDefault="00EB5A3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FA0C21" w:rsidRDefault="00EB5A3E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неметаллов, таблица рас</w:t>
      </w:r>
      <w:r>
        <w:rPr>
          <w:rFonts w:ascii="Times New Roman" w:eastAsia="Times New Roman" w:hAnsi="Times New Roman"/>
          <w:sz w:val="24"/>
          <w:szCs w:val="24"/>
        </w:rPr>
        <w:t>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</w:t>
      </w:r>
      <w:r>
        <w:rPr>
          <w:rFonts w:ascii="Times New Roman" w:eastAsia="Times New Roman" w:hAnsi="Times New Roman"/>
          <w:sz w:val="24"/>
          <w:szCs w:val="24"/>
        </w:rPr>
        <w:t>и органических веществ.</w:t>
      </w:r>
    </w:p>
    <w:p w:rsidR="00FA0C21" w:rsidRDefault="00EB5A3E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FA0C21" w:rsidRDefault="00EB5A3E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>
        <w:rPr>
          <w:rFonts w:ascii="Times New Roman" w:eastAsia="Times New Roman" w:hAnsi="Times New Roman"/>
          <w:sz w:val="24"/>
          <w:szCs w:val="24"/>
        </w:rPr>
        <w:br/>
      </w:r>
      <w:proofErr w:type="spellStart"/>
      <w:r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FA0C21" w:rsidRDefault="00FA0C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A0C21" w:rsidRDefault="00EB5A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Перечень рекомендуемых учебных изданий, Интернет-ресурсов, дополнительной 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литературы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. изд. центр ВЛАДОС, 2022.-280с.</w:t>
      </w:r>
    </w:p>
    <w:p w:rsidR="00FA0C21" w:rsidRDefault="00EB5A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</w:t>
      </w:r>
      <w:r>
        <w:rPr>
          <w:rFonts w:ascii="Times New Roman" w:eastAsia="Times New Roman" w:hAnsi="Times New Roman"/>
          <w:sz w:val="24"/>
          <w:szCs w:val="24"/>
        </w:rPr>
        <w:t>ельский центр «Академия»., 2021.</w:t>
      </w:r>
    </w:p>
    <w:p w:rsidR="00FA0C21" w:rsidRDefault="00EB5A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2021.</w:t>
      </w:r>
    </w:p>
    <w:p w:rsidR="00FA0C21" w:rsidRDefault="00EB5A3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Ерохин</w:t>
      </w:r>
      <w:r>
        <w:rPr>
          <w:rFonts w:ascii="Times New Roman" w:eastAsia="Times New Roman" w:hAnsi="Times New Roman"/>
          <w:sz w:val="24"/>
          <w:szCs w:val="24"/>
        </w:rPr>
        <w:t>О.С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Остроумов И.Г.,  Химия. Издательский центр «Академия», 2021.</w:t>
      </w:r>
    </w:p>
    <w:p w:rsidR="00FA0C21" w:rsidRDefault="00EB5A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FA0C21" w:rsidRDefault="00EB5A3E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</w:t>
      </w:r>
      <w:r>
        <w:rPr>
          <w:rFonts w:ascii="Times New Roman" w:eastAsia="Times New Roman" w:hAnsi="Times New Roman"/>
          <w:sz w:val="24"/>
          <w:szCs w:val="24"/>
        </w:rPr>
        <w:t xml:space="preserve">Профильный уровень: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 – М., 2018.</w:t>
      </w:r>
    </w:p>
    <w:p w:rsidR="00FA0C21" w:rsidRDefault="00EB5A3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учреждений. – М., 2018.</w:t>
      </w:r>
    </w:p>
    <w:p w:rsidR="00FA0C21" w:rsidRDefault="00EB5A3E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</w:t>
      </w:r>
      <w:r>
        <w:rPr>
          <w:rFonts w:ascii="Times New Roman" w:eastAsia="Times New Roman" w:hAnsi="Times New Roman"/>
          <w:sz w:val="24"/>
          <w:szCs w:val="24"/>
        </w:rPr>
        <w:t xml:space="preserve">Профильный уровень: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Г.Г.Лысова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 – М., 2019.</w:t>
      </w:r>
    </w:p>
    <w:p w:rsidR="00FA0C21" w:rsidRDefault="00EB5A3E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 учреждений. – М., 2016.</w:t>
      </w:r>
    </w:p>
    <w:p w:rsidR="00FA0C21" w:rsidRDefault="00EB5A3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 – М., 2015.</w:t>
      </w:r>
    </w:p>
    <w:p w:rsidR="00FA0C21" w:rsidRDefault="00EB5A3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С.Н. Соловьев, </w:t>
      </w:r>
      <w:r>
        <w:rPr>
          <w:rFonts w:ascii="Times New Roman" w:eastAsia="Times New Roman" w:hAnsi="Times New Roman"/>
          <w:sz w:val="24"/>
          <w:szCs w:val="24"/>
        </w:rPr>
        <w:t>Ф.Н. Маскаев – М., 2022.</w:t>
      </w:r>
    </w:p>
    <w:p w:rsidR="00FA0C21" w:rsidRDefault="00EB5A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FA0C21" w:rsidRDefault="00EB5A3E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</w:t>
      </w:r>
      <w:r>
        <w:rPr>
          <w:rFonts w:ascii="Times New Roman" w:eastAsia="Times New Roman" w:hAnsi="Times New Roman"/>
          <w:sz w:val="24"/>
          <w:szCs w:val="24"/>
        </w:rPr>
        <w:t xml:space="preserve">акже выполнения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FA0C21" w:rsidRDefault="00EB5A3E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tbl>
      <w:tblPr>
        <w:tblW w:w="10038" w:type="dxa"/>
        <w:tblInd w:w="-5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10"/>
        <w:gridCol w:w="1757"/>
        <w:gridCol w:w="3571"/>
      </w:tblGrid>
      <w:tr w:rsidR="00FA0C21">
        <w:trPr>
          <w:trHeight w:hRule="exact" w:val="960"/>
        </w:trPr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FA0C21" w:rsidRDefault="00EB5A3E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Результаты обучения</w:t>
            </w:r>
          </w:p>
          <w:p w:rsidR="00FA0C21" w:rsidRDefault="00FA0C21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:rsidR="00FA0C21" w:rsidRDefault="00EB5A3E">
            <w:pPr>
              <w:widowControl w:val="0"/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A0C21" w:rsidRDefault="00EB5A3E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FA0C21" w:rsidRDefault="00EB5A3E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FA0C21" w:rsidRDefault="00EB5A3E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FA0C21" w:rsidRDefault="00EB5A3E">
            <w:pPr>
              <w:widowControl w:val="0"/>
              <w:shd w:val="clear" w:color="auto" w:fill="FFFFFF"/>
              <w:spacing w:line="240" w:lineRule="auto"/>
              <w:ind w:left="9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FA0C21">
        <w:trPr>
          <w:trHeight w:val="300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line="240" w:lineRule="auto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FA0C21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0C21">
        <w:trPr>
          <w:trHeight w:val="3540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формулировать и актуализировать проблему, рассматривать ее 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всесторонне;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навыками учебно-исследовательской и проектной деятельности, навыками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овладение видами деятельности по 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получению нового знания, его интерпретации,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иск, анализ, систематизацию и интерпретацию информации различных видов и форм представления;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организационных задач с соблюдением требований эргоном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оли с учетом мнений участников обсуждать результаты совместной работы;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</w:t>
            </w:r>
            <w: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 ситуации, выбора верного решения;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FA0C21" w:rsidRDefault="00FA0C21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</w:p>
          <w:p w:rsidR="00FA0C21" w:rsidRDefault="00EB5A3E">
            <w:pPr>
              <w:widowControl w:val="0"/>
              <w:shd w:val="clear" w:color="auto" w:fill="FFFFFF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принимать моти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вы и аргументы других людей при анализе результатов деятельности;</w:t>
            </w:r>
          </w:p>
          <w:p w:rsidR="00FA0C21" w:rsidRDefault="00FA0C2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ОК 06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роявлять гражданско-патриотическую позицию, демонстрировать осознанное поведение на</w:t>
            </w:r>
          </w:p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основе традиционных российских духовно-нравственных ценностей, в том числе с учетом гармонизации </w:t>
            </w:r>
            <w:r>
              <w:rPr>
                <w:rFonts w:ascii="Tinos" w:hAnsi="Tinos"/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поведения;</w:t>
            </w:r>
          </w:p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07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</w:t>
            </w:r>
          </w:p>
          <w:p w:rsidR="00FA0C21" w:rsidRDefault="00EB5A3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ПК 1.3. Проводить </w:t>
            </w:r>
            <w:r>
              <w:rPr>
                <w:rFonts w:ascii="Tinos" w:hAnsi="Tinos"/>
                <w:sz w:val="24"/>
                <w:szCs w:val="24"/>
              </w:rPr>
              <w:lastRenderedPageBreak/>
              <w:t>ремонт и устранение неисправностей автотрансп</w:t>
            </w:r>
            <w:r>
              <w:rPr>
                <w:rFonts w:ascii="Tinos" w:hAnsi="Tinos"/>
                <w:sz w:val="24"/>
                <w:szCs w:val="24"/>
              </w:rPr>
              <w:t>ортных средств.</w:t>
            </w:r>
          </w:p>
          <w:p w:rsidR="00FA0C21" w:rsidRDefault="00FA0C21">
            <w:pPr>
              <w:pStyle w:val="aa"/>
              <w:widowControl w:val="0"/>
              <w:ind w:left="153"/>
              <w:jc w:val="both"/>
              <w:rPr>
                <w:sz w:val="28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  <w:lang w:eastAsia="zh-CN"/>
              </w:rPr>
              <w:lastRenderedPageBreak/>
              <w:t>Текущий контроль: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pacing w:val="-7"/>
                <w:sz w:val="24"/>
                <w:szCs w:val="24"/>
                <w:lang w:eastAsia="zh-CN"/>
              </w:rPr>
              <w:t>Промежуточная аттестация:</w:t>
            </w:r>
            <w:r>
              <w:rPr>
                <w:rFonts w:ascii="Tinos" w:hAnsi="Tinos"/>
                <w:bCs/>
                <w:spacing w:val="-7"/>
                <w:sz w:val="24"/>
                <w:szCs w:val="24"/>
                <w:lang w:eastAsia="zh-CN"/>
              </w:rPr>
              <w:t xml:space="preserve">  Экзамен</w:t>
            </w:r>
          </w:p>
        </w:tc>
      </w:tr>
      <w:tr w:rsidR="00FA0C21">
        <w:trPr>
          <w:trHeight w:val="5505"/>
        </w:trPr>
        <w:tc>
          <w:tcPr>
            <w:tcW w:w="4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line="240" w:lineRule="auto"/>
              <w:contextualSpacing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3"/>
              </w:tabs>
              <w:spacing w:after="184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ного отношения к своему здоровью и природной среде;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створ, электролиты,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практической деятельности человека;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выявлят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 взаимосвязь химических знаний с понятиями и представлениями других естественнонаучных предметов;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имических реакций, объяснять их смысл;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73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реакции;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88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8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их применением;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176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 результатов;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1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85"/>
              </w:tabs>
              <w:spacing w:after="176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85"/>
              </w:tabs>
              <w:spacing w:after="18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обучающихся с огранич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енными возможностями здоровья: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FA0C21" w:rsidRDefault="00EB5A3E">
            <w:pPr>
              <w:widowControl w:val="0"/>
              <w:shd w:val="clear" w:color="auto" w:fill="FFFFFF"/>
              <w:tabs>
                <w:tab w:val="left" w:pos="990"/>
              </w:tabs>
              <w:spacing w:after="180" w:line="24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ий Л. Брайля для записи химических формул.</w:t>
            </w:r>
          </w:p>
          <w:p w:rsidR="00FA0C21" w:rsidRDefault="00FA0C2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lastRenderedPageBreak/>
              <w:t>ОК 06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роявлять гражданско-патриотическую позицию, демонстрировать осознанное поведение на</w:t>
            </w:r>
          </w:p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</w:t>
            </w:r>
            <w:r>
              <w:rPr>
                <w:rFonts w:ascii="Tinos" w:hAnsi="Tinos"/>
                <w:sz w:val="24"/>
                <w:szCs w:val="24"/>
              </w:rPr>
              <w:t>межрелигиозных отношений, применять стандарты антикоррупционного поведения;</w:t>
            </w:r>
          </w:p>
          <w:p w:rsidR="00FA0C21" w:rsidRDefault="00EB5A3E">
            <w:pPr>
              <w:widowControl w:val="0"/>
              <w:spacing w:line="240" w:lineRule="auto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ОК 07</w:t>
            </w:r>
            <w:proofErr w:type="gramStart"/>
            <w:r>
              <w:rPr>
                <w:rFonts w:ascii="Tinos" w:hAnsi="Tinos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nos" w:hAnsi="Tinos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</w:t>
            </w:r>
          </w:p>
          <w:p w:rsidR="00FA0C21" w:rsidRDefault="00EB5A3E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>ПК 1.3. Проводить ремонт и устранение неисправностей автотранспортных средств.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/>
                <w:bCs/>
                <w:sz w:val="24"/>
                <w:szCs w:val="24"/>
                <w:lang w:eastAsia="zh-CN"/>
              </w:rPr>
              <w:t>Те</w:t>
            </w:r>
            <w:r>
              <w:rPr>
                <w:rFonts w:ascii="Tinos" w:hAnsi="Tinos"/>
                <w:b/>
                <w:bCs/>
                <w:sz w:val="24"/>
                <w:szCs w:val="24"/>
                <w:lang w:eastAsia="zh-CN"/>
              </w:rPr>
              <w:t>кущий контроль: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  <w:lang w:eastAsia="zh-CN"/>
              </w:rPr>
              <w:t>Практическая работа, Лабораторная работа   индивидуальная работа, решение задач,</w:t>
            </w:r>
          </w:p>
          <w:p w:rsidR="00FA0C21" w:rsidRDefault="00EB5A3E">
            <w:pPr>
              <w:widowControl w:val="0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7"/>
                <w:sz w:val="24"/>
                <w:szCs w:val="24"/>
                <w:lang w:eastAsia="zh-CN"/>
              </w:rPr>
              <w:t>Промежуточная аттестация:</w:t>
            </w:r>
            <w:r>
              <w:rPr>
                <w:rFonts w:ascii="Times New Roman" w:hAnsi="Times New Roman"/>
                <w:bCs/>
                <w:spacing w:val="-7"/>
                <w:sz w:val="24"/>
                <w:szCs w:val="24"/>
                <w:lang w:eastAsia="zh-CN"/>
              </w:rPr>
              <w:t xml:space="preserve">  Экзамен</w:t>
            </w:r>
          </w:p>
        </w:tc>
      </w:tr>
    </w:tbl>
    <w:p w:rsidR="00FA0C21" w:rsidRDefault="00FA0C21"/>
    <w:sectPr w:rsidR="00FA0C21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1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3BCD"/>
    <w:multiLevelType w:val="multilevel"/>
    <w:tmpl w:val="D39A481C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8132C30"/>
    <w:multiLevelType w:val="multilevel"/>
    <w:tmpl w:val="CAC80B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360956"/>
    <w:multiLevelType w:val="multilevel"/>
    <w:tmpl w:val="C5FCF2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AC23F2"/>
    <w:multiLevelType w:val="multilevel"/>
    <w:tmpl w:val="71CE7D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A67964"/>
    <w:multiLevelType w:val="multilevel"/>
    <w:tmpl w:val="78663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A842AFA"/>
    <w:multiLevelType w:val="multilevel"/>
    <w:tmpl w:val="E9528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F83845"/>
    <w:multiLevelType w:val="multilevel"/>
    <w:tmpl w:val="C204BB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D859CD"/>
    <w:multiLevelType w:val="multilevel"/>
    <w:tmpl w:val="A0F67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5"/>
    <w:lvlOverride w:ilvl="0">
      <w:startOverride w:val="1"/>
    </w:lvlOverride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A0C21"/>
    <w:rsid w:val="00EB5A3E"/>
    <w:rsid w:val="00FA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1FE"/>
    <w:pPr>
      <w:spacing w:after="200" w:line="276" w:lineRule="auto"/>
    </w:pPr>
    <w:rPr>
      <w:rFonts w:ascii="Calibri" w:eastAsiaTheme="minorEastAsia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qFormat/>
    <w:rsid w:val="00C751F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styleId="a3">
    <w:name w:val="Intense Reference"/>
    <w:basedOn w:val="a0"/>
    <w:uiPriority w:val="32"/>
    <w:qFormat/>
    <w:rsid w:val="00C751FE"/>
    <w:rPr>
      <w:b/>
      <w:bCs/>
      <w:smallCaps/>
      <w:color w:val="C0504D" w:themeColor="accent2"/>
      <w:spacing w:val="5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No Spacing"/>
    <w:uiPriority w:val="1"/>
    <w:qFormat/>
    <w:rsid w:val="00C22ACD"/>
  </w:style>
  <w:style w:type="paragraph" w:styleId="aa">
    <w:name w:val="List Paragraph"/>
    <w:basedOn w:val="a"/>
    <w:uiPriority w:val="34"/>
    <w:qFormat/>
    <w:rsid w:val="00C751F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table" w:styleId="ab">
    <w:name w:val="Table Grid"/>
    <w:basedOn w:val="a1"/>
    <w:rsid w:val="00C751FE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4975</Words>
  <Characters>28360</Characters>
  <Application>Microsoft Office Word</Application>
  <DocSecurity>0</DocSecurity>
  <Lines>236</Lines>
  <Paragraphs>66</Paragraphs>
  <ScaleCrop>false</ScaleCrop>
  <Company>MultiDVD Team</Company>
  <LinksUpToDate>false</LinksUpToDate>
  <CharactersWithSpaces>33269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Я</cp:lastModifiedBy>
  <cp:revision>14</cp:revision>
  <dcterms:created xsi:type="dcterms:W3CDTF">2024-06-09T09:22:00Z</dcterms:created>
  <dcterms:modified xsi:type="dcterms:W3CDTF">2026-03-18T07:31:00Z</dcterms:modified>
  <dc:language>ru-RU</dc:language>
</cp:coreProperties>
</file>